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36"/>
          <w:rtl w:val="0"/>
        </w:rPr>
        <w:t xml:space="preserve">Cast Plaques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CSI Specifications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Section 10 14 16 (Section 10420)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Plaques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Impact Architectural Signs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/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http://www.impactsigns.com/bronze-plaque/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6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http://www.impactsigns.com/aluminum-plaques/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7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specifications@impactsigns.com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The section must be carefully reviewed and edited by the Architect to meet the requirements of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the project and local building codes. Coordinate this section with other specification sections and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delete all italicized "Specifier Notes" when editing this section.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This section covers cast plaques manufactured by Impact Architectural signs.  For assistance with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specific product applications, please contact the manufacturer. Detailed technical information,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including available sizes, may be obtained from the website listed above.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1 – General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1.1 Section Includes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Cast Aluminum Plaques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B. Cast Bronze Plaques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1.2</w:t>
      </w: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rPr>
          <w:b w:val="1"/>
          <w:sz w:val="18"/>
          <w:rtl w:val="0"/>
        </w:rPr>
        <w:t xml:space="preserve">Scope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Furnish letters and hardware necessary to install cast metal letters shown on drawings and herein   specified.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1.3 Submittals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Manufacturer’s descriptive literature and specifications.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B. Submit manufacturer's shop drawings, indicating materials, typography, artwork, and mounting.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1.4 Quality Assurance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Manufacturer to have a minimum of 20 years experience in manufacturing letters.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B. All letters to be manufactured by one manufacturer.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II – Products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2.1 Acceptable Manufacturer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20"/>
          <w:rtl w:val="0"/>
        </w:rPr>
        <w:t xml:space="preserve">A. Impact Architectural Signs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color w:val="1155cc"/>
          <w:sz w:val="20"/>
          <w:rtl w:val="0"/>
        </w:rPr>
        <w:t xml:space="preserve">specifications@impactsigns.com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B. Substitutes: Substitutes are not acceptable.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Edit the following paragraphs as required to specify the Cast Plaque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applicable to the project. Delete those not required.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2.2  Product Information Cast Plaques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Material: [Cast Bronze] [Cast Aluminum]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Consult the manufacturer for assistance in determining optimum plaque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width and height. Circular Cast Plaques and special shaped plaques like ovals are also available.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Contact the manufacturer for more information.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Size: [____] tall x [_____] wide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Border Options: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Standard Border: [Single Line] [Double Line] [Single Line Bevel Edge] [Straight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Edge (no border)] [Bevel edge]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Optional flat decorative borders can be produced from black and white line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art or created from custom artwork - must be provided by owner.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Optional sculpted ornamental borders are available at an additional charge.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3. Ornamental Sculpted Border: [Lamb’s Tongue] [Ivy Leaf]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[Beaded Bevel] [Oak Leaf] [Reed &amp; Ribbon] [________]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D. Finishes: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Background Texture: [Leatherette] [Pebble] [Travertine] [Sculptured] [Stipple] [Sand]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Surface Finish: [Satin Bronze] [Polished Finish (Bronze Only)] [Satin Aluminum]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[Chrome Plated Bronze] [Random-Orbital]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3. Optional Hand Rubbed Finish: [Antique (on bronze)] [Pewter (on aluminum)]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4. Painted Background Color: [Light Oxide Stain] [Dark Oxide Stain] [Dark Green]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[Metallic Grey] [Black] [Natural Sandblast] [Light Bronze] [Medium Bronze] [Dark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Bronze][Golden Bronze] [Dark Brown] [Dark Grey] [Medium Grey] [Light Grey]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[Beige] [Cream] [Ivory] [White] [Orange] Dark Blue] [Medium Blue] [Light Blue]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[Green] [Red] [Dark Red] [Maroon] [________Custom PMS match]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Impact recommends that all bronze plaques have a protective coating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5. Protective Coatings: [Semi-Gloss Clear Protective Lacquer for Interior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or Exterior Applications][Gloss Diamond Shield Protective Coating for Exterior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applications]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E. Emblems &amp; Special Décor: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Impact has many standard emblems including many civic and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fraternal organizations, religious groups, government agencies, and armed services.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Standard Emblems and Logos:[Flat Relief][Bas-Relief]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Virtually any emblem, seal, logo or crest can be added to your plaque in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one of five ways: flat relief, bas-relief, photo relief, or etched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Custom Emblems and Logos:[Flat Relief] [Bas-Relief] [Photo Relief] [Etchings]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You can add a portrait to your plaque as a  flat relief, bas-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relief, Photo Relief, Etched Photo.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3. Portraits:[Flat Relief] [Bas-Relief] [Photo Relief] [Etchings]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F. Mounting Methods: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Standard Mounting Methods: [Drill and Tap with Threaded Studs] [Boss and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Stud] [Rosettes &amp; Toggle Bolts (for drywall) ] [Stud Mount (for masonry)]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[Through-the-Face Mount] [Rosettes, Machine Screws &amp; Expansion Sleeves (for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masonry)] [Rosettes with Wood Screws (for wood &amp; plaster)]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Optional Mounting Methods: [Garden Stake Mount] [Square Post Back Mount] [Integral Post Cap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Mount] [Post and Panel Mount] [Curved Plaques]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H. Typestyle: [Condensed] [Normal] [Expanded]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Letter style: [Font Name]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Letter size: [Manufacturer Choice] [Match as closely as possible] [Exactly as noted]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K. Layout and Copy: [As indicated] [Center Copy] [Flush Left] [All Caps] [Upper/Lowercase]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[Modify layout/line breaks (as needed)]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Part III – Execution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3.1 Installation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A qualified installer shall install cast metal letters.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Impact! Arcitectural Signs offers installation nationwide for architectural signage.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Install signs level, plumb, and at the height indicated with sign surfaces free from distortion or other defects in appearance.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3.2 Warranty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Letters should be guaranteed for the life of the business against defects.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END OF SECTION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impactsigns.com/aluminum-plaques/" Type="http://schemas.openxmlformats.org/officeDocument/2006/relationships/hyperlink" TargetMode="External" Id="rId6"/><Relationship Target="http://www.impactsigns.com/bronze-plaque/" Type="http://schemas.openxmlformats.org/officeDocument/2006/relationships/hyperlink" TargetMode="External" Id="rId5"/><Relationship Target="mailto:specifications@impactsigns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 Plaques  - CSI Specifications - Impact Architectural Signs.docx</dc:title>
</cp:coreProperties>
</file>