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sz w:val="36"/>
          <w:vertAlign w:val="baseline"/>
          <w:rtl w:val="0"/>
        </w:rPr>
        <w:t xml:space="preserve">Cut Metal</w:t>
      </w:r>
      <w:r w:rsidRPr="00000000" w:rsidR="00000000" w:rsidDel="00000000">
        <w:rPr>
          <w:rFonts w:cs="TimesNewRoman" w:hAnsi="TimesNewRoman" w:eastAsia="TimesNewRoman" w:ascii="TimesNewRoman"/>
          <w:b w:val="1"/>
          <w:sz w:val="36"/>
          <w:rtl w:val="0"/>
        </w:rPr>
        <w:t xml:space="preserve"> </w:t>
      </w: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sz w:val="36"/>
          <w:vertAlign w:val="baseline"/>
          <w:rtl w:val="0"/>
        </w:rPr>
        <w:t xml:space="preserve">Letters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CSI </w:t>
      </w:r>
      <w:r w:rsidRPr="00000000" w:rsidR="00000000" w:rsidDel="00000000">
        <w:rPr>
          <w:rFonts w:cs="TimesNewRoman" w:hAnsi="TimesNewRoman" w:eastAsia="TimesNewRoman" w:ascii="TimesNewRoman"/>
          <w:b w:val="1"/>
          <w:color w:val="000000"/>
          <w:vertAlign w:val="baseline"/>
          <w:rtl w:val="0"/>
        </w:rPr>
        <w:t xml:space="preserve">Specifications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Section 10 14 19  (Section 10430)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NewRoman" w:hAnsi="TimesNewRoman" w:eastAsia="TimesNewRoman" w:ascii="TimesNewRoman"/>
          <w:b w:val="1"/>
          <w:rtl w:val="0"/>
        </w:rPr>
        <w:t xml:space="preserve">Dimensional Letter Signage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http://www.impactsigns.com/metal-letters/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Part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Cut Aluminum Letters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Cut Bronze Letters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Cut Brass Letters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D. Cut Copper Letters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E. Cut Stainless Steel Letters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ab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Furnish letters and hardware necessary to install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cut metal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letters shown on drawings and herein specified.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Submittals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Manufacturer’s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descriptive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literature and specifications.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Shop Drawings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Installation instructions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1.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Manufacturer to have a minimum of 20 years experience in manufacturing letters.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All letters to be manufactured by one manufacturer.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vertAlign w:val="baseline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hyperlink r:id="rId6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http://www.impactsigns.com/metal-letters/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hyperlink r:id="rId7">
        <w:r w:rsidRPr="00000000" w:rsidR="00000000" w:rsidDel="00000000">
          <w:rPr>
            <w:rFonts w:cs="Arial" w:hAnsi="Arial" w:eastAsia="Arial" w:ascii="Arial"/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Substitutes: Substitutes are not acceptable.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2.2 Materials (Metal Alloys)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Aluminum - 5052 Alloy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Bronze – 220 Commercial Alloy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C. Brass – No Lead CR464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D. Copper – 110 Alloy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E. Stainless Steel – 304 Alloy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or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316 Alloy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2.3 Finishes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A. Aluminum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1. Natural Satin faces, bead-blasted returns,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2.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Painted baked enamel finish. Select from manufacturer’s standard colors or specify PMS color match. Standard finish for paint is semi gloss. Matte and High gloss are available upon request.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3. Clear Anodized, sanded return.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4. Gold anodized, sanded return.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5. Medium bronze anodized, bead-blasted return.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6. Dark bronze anodized, bead-blasted return.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7. Black anodized, bead-blasted return.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B. Bronze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1. Natural satin stroke sanded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2. US9 Finish, hand polished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3. Oxidized, NAVY G 88-0-4 lead and mercury free bronze alloy, 2-part hardened acrylic polyurethane clear coat, US108 finish.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4. Green Patina, varies from letter to letter, not uniform.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C.  Brass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1. Natural satin stroke sanded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2. US9 Finish, hand polished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3. Oxidized, NAVY G 88-0-4 lead and mercury free bronze alloy, 2-part hardened acrylic polyurethane clear coat, US108 finish.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D.  Copper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1. Natural satin stroke sanded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2. US9 Finish, hand polished face, bead-blasted return, 2-part hardened acrylic polyurethane clear coat.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B. Stainless Steel 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1. Specify Alloy 304 or Alloy 316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2. Natural satin stroke sanded face, bead-blasted return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3. US9 Finish, hand polished face, bead-blasted return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Note: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Flat Cut Metal Letters do not have polished returns.</w:t>
      </w:r>
    </w:p>
    <w:p w:rsidP="00000000" w:rsidRPr="00000000" w:rsidR="00000000" w:rsidDel="00000000" w:rsidRDefault="00000000">
      <w:pPr>
        <w:ind w:left="0"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2.4 Thickness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Aluminum - ¼”, ⅜”, ½”, ¾”, and 1”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Bronze – ¼”, ⅜”, and ½”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Brass – ¼”, ⅜”, and ½”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D. Copper – ¼” and ⅜”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E. Stainless Steel – ¼”, ⅜”, and ½”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2.5 Font Styles 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ab/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A. Select from Manufacturers Standard font list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ab/>
        <w:t xml:space="preserve">B. Specify a custom font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ab/>
        <w:t xml:space="preserve">C. Provide a vector art file for custom logo shapes.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</w:t>
      </w:r>
      <w:r w:rsidRPr="00000000" w:rsidR="00000000" w:rsidDel="00000000">
        <w:rPr>
          <w:rFonts w:cs="Arial" w:hAnsi="Arial" w:eastAsia="Arial" w:ascii="Arial"/>
          <w:b w:val="1"/>
          <w:sz w:val="18"/>
          <w:rtl w:val="0"/>
        </w:rPr>
        <w:t xml:space="preserve">6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 Mounting Hardware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Cut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metal letters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are tapped for threaded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 stud insertion.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All aluminum letters under 18” use aluminum studs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C. All other letters use stainless steel studs.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D. Spacers can be used to “float” letters from wall. From .25” 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E. Paper Installation template with marked stud locations should be provided. 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F. Double Rail Mounting, Bottom Rail Mounting may be used where individual letter installation is not possible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2.7 Fabrication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Letters shall be made of________________________.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B. Letter shall be __________________ letter style and shall be ___________ inches high, as indicated on the drawings.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C. Finish shall be________________________.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D. Mounting shall be __________________ and a mounting template designating stud locations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is/is not required for mounting on a ____________ surface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Part III – Execution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A qualified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installer shall install </w:t>
      </w: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cut metal </w:t>
      </w:r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letters.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B. Impact! Arcitectural Signs offers installation nationwide for architectural signage. 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C. Install signs level, plumb, and at the height indicated with sign surfaces free from distortion or other defects in appearance.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b w:val="1"/>
          <w:color w:val="000000"/>
          <w:sz w:val="18"/>
          <w:vertAlign w:val="baseline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color w:val="000000"/>
          <w:sz w:val="18"/>
          <w:vertAlign w:val="baseline"/>
          <w:rtl w:val="0"/>
        </w:rPr>
        <w:t xml:space="preserve">A. Letters should be guaranteed for the life of the business against defects.</w:t>
      </w:r>
    </w:p>
    <w:sectPr>
      <w:pgSz w:w="12240" w:h="15840"/>
      <w:pgMar w:left="1440" w:right="1440" w:top="792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TimesNew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impactsigns.com/metal-letters/" Type="http://schemas.openxmlformats.org/officeDocument/2006/relationships/hyperlink" TargetMode="External" Id="rId6"/><Relationship Target="http://www.impactsigns.com/metal-letters/" Type="http://schemas.openxmlformats.org/officeDocument/2006/relationships/hyperlink" TargetMode="External" Id="rId5"/><Relationship Target="mailto:specifications@impactsigns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Metal Letters - CSI Specifications Section 10 14 19 (10430) - Impact Architectural Signs.docx</dc:title>
</cp:coreProperties>
</file>